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货号：18001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名字："The Big Easy" EasySep™ Magnet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规格：1EA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品牌： Stemcell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详情：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270" w:afterAutospacing="0" w:line="450" w:lineRule="atLeast"/>
        <w:ind w:left="0" w:firstLine="0"/>
        <w:rPr>
          <w:rFonts w:ascii="Helvetica" w:hAnsi="Helvetica" w:eastAsia="Helvetica" w:cs="Helvetica"/>
          <w:b/>
          <w:bCs/>
          <w:i w:val="0"/>
          <w:iCs w:val="0"/>
          <w:caps w:val="0"/>
          <w:color w:val="6C6D6F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C6D6F"/>
          <w:spacing w:val="0"/>
          <w:sz w:val="36"/>
          <w:szCs w:val="36"/>
        </w:rPr>
        <w:t>概述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lang w:val="en-US" w:eastAsia="zh-CN" w:bidi="ar"/>
        </w:rPr>
        <w:t>"The Big Easy" EasySep™ Magnet is designed for cell separation procedures using EasySep™ reagents when processing a large number of cells, or when using RoboSep™. "The Big Easy" EasySep™ Magnet generates a high-gradient magnetic field in the interior cavity that is strong enough to separate cells labeled with EasySep™ Magnetic Particles without the use of columns. "The Big Easy" EasySep™ Magnet is designed to hold a standard 14 mL (17 x 95 mm) polystyrene tube.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after="15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Species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after="15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人, 小鼠, 大鼠, 非人灵长类动物, 其他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after="15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Application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after="15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细胞分离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after="15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Brand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after="15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C6D6F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EasySep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YTdmMDBkZTgwMjRkMDFiNzlmOWE2YzBhZTI3ZGEifQ=="/>
  </w:docVars>
  <w:rsids>
    <w:rsidRoot w:val="00000000"/>
    <w:rsid w:val="048021E8"/>
    <w:rsid w:val="1E012A9A"/>
    <w:rsid w:val="21104203"/>
    <w:rsid w:val="309269E2"/>
    <w:rsid w:val="5F266D6D"/>
    <w:rsid w:val="63702304"/>
    <w:rsid w:val="6FBE7C40"/>
    <w:rsid w:val="6FC10C73"/>
    <w:rsid w:val="6FC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598</Characters>
  <Lines>0</Lines>
  <Paragraphs>0</Paragraphs>
  <TotalTime>5</TotalTime>
  <ScaleCrop>false</ScaleCrop>
  <LinksUpToDate>false</LinksUpToDate>
  <CharactersWithSpaces>706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2022-05-10T02:50:00Z</dcterms:created>
  <dc:creator>HP</dc:creator>
  <cp:lastModifiedBy>W.Rong</cp:lastModifiedBy>
  <dcterms:modified xsi:type="dcterms:W3CDTF">2022-05-11T05:53:19Z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C23D518062FF47C0A846B55E173032FB</vt:lpwstr>
  </property>
</Properties>
</file>